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DEB5D2" w14:textId="0AEB41E3" w:rsidR="005B088D" w:rsidRDefault="005B088D" w:rsidP="005B08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bookmarkStart w:id="0" w:name="_Hlk39569703"/>
      <w:r w:rsidRPr="005B088D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INTERPELLANZA</w:t>
      </w:r>
    </w:p>
    <w:p w14:paraId="7E4B4C52" w14:textId="77777777" w:rsidR="00B4709C" w:rsidRDefault="00B4709C" w:rsidP="005B08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p w14:paraId="11FE0AEE" w14:textId="57DB7D3F" w:rsidR="00B4709C" w:rsidRDefault="00B4709C" w:rsidP="009E69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B4709C">
        <w:rPr>
          <w:rFonts w:ascii="Times New Roman" w:eastAsia="Times New Roman" w:hAnsi="Times New Roman" w:cs="Times New Roman"/>
          <w:sz w:val="24"/>
          <w:szCs w:val="24"/>
          <w:lang w:eastAsia="it-IT"/>
        </w:rPr>
        <w:t>Presentata dal Gruppo Consiliare di Repubblica Futura in merito anche all’articolo 1 del Decreto Legge n.</w:t>
      </w:r>
      <w:r w:rsidR="009E69A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B4709C">
        <w:rPr>
          <w:rFonts w:ascii="Times New Roman" w:eastAsia="Times New Roman" w:hAnsi="Times New Roman" w:cs="Times New Roman"/>
          <w:sz w:val="24"/>
          <w:szCs w:val="24"/>
          <w:lang w:eastAsia="it-IT"/>
        </w:rPr>
        <w:t>63/2020 (“reddito minimo”) ed agli articoli 19</w:t>
      </w:r>
      <w:r w:rsidR="009E69A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B4709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e 20 </w:t>
      </w:r>
      <w:r w:rsidR="009E69A8">
        <w:rPr>
          <w:rFonts w:ascii="Times New Roman" w:eastAsia="Times New Roman" w:hAnsi="Times New Roman" w:cs="Times New Roman"/>
          <w:sz w:val="24"/>
          <w:szCs w:val="24"/>
          <w:lang w:eastAsia="it-IT"/>
        </w:rPr>
        <w:t>(garanzia dell’</w:t>
      </w:r>
      <w:r w:rsidR="009E69A8">
        <w:rPr>
          <w:rFonts w:ascii="Georgia" w:hAnsi="Georgia" w:cs="Georgia"/>
        </w:rPr>
        <w:t>Eccellentissima Camera della Repubblica di San Marino, sui finanziamenti concessi da istituzioni finanziarie e da altri soggetti abilitati all’esercizio del credito)</w:t>
      </w:r>
      <w:r w:rsidR="009E69A8" w:rsidRPr="00B4709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B4709C">
        <w:rPr>
          <w:rFonts w:ascii="Times New Roman" w:eastAsia="Times New Roman" w:hAnsi="Times New Roman" w:cs="Times New Roman"/>
          <w:sz w:val="24"/>
          <w:szCs w:val="24"/>
          <w:lang w:eastAsia="it-IT"/>
        </w:rPr>
        <w:t>del medesimo DL</w:t>
      </w:r>
      <w:r w:rsidR="009E69A8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</w:p>
    <w:p w14:paraId="3FDE9D75" w14:textId="5A4B7263" w:rsidR="009E69A8" w:rsidRDefault="009E69A8" w:rsidP="009E69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2FCC7CC3" w14:textId="3B33B7E7" w:rsidR="008506EE" w:rsidRDefault="009E69A8" w:rsidP="009E69A8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8506EE">
        <w:rPr>
          <w:rFonts w:ascii="Times New Roman" w:eastAsia="Times New Roman" w:hAnsi="Times New Roman" w:cs="Times New Roman"/>
          <w:sz w:val="24"/>
          <w:szCs w:val="24"/>
          <w:lang w:eastAsia="it-IT"/>
        </w:rPr>
        <w:t>Visto che ad oggi gli strumenti previsti agli articoli 1, 19 e 20 del DL n. 63/2020 sono</w:t>
      </w:r>
      <w:r w:rsidR="00AB23BA">
        <w:rPr>
          <w:rFonts w:ascii="Times New Roman" w:eastAsia="Times New Roman" w:hAnsi="Times New Roman" w:cs="Times New Roman"/>
          <w:sz w:val="24"/>
          <w:szCs w:val="24"/>
          <w:lang w:eastAsia="it-IT"/>
        </w:rPr>
        <w:t>, se si eccettuano alcune limitate dilazioni fiscali e contributive,</w:t>
      </w:r>
      <w:r w:rsidRPr="008506EE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pressoch</w:t>
      </w:r>
      <w:r w:rsidR="00BE6356">
        <w:rPr>
          <w:rFonts w:ascii="Times New Roman" w:eastAsia="Times New Roman" w:hAnsi="Times New Roman" w:cs="Times New Roman"/>
          <w:sz w:val="24"/>
          <w:szCs w:val="24"/>
          <w:lang w:eastAsia="it-IT"/>
        </w:rPr>
        <w:t>é</w:t>
      </w:r>
      <w:r w:rsidRPr="008506EE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l’unica forma, </w:t>
      </w:r>
      <w:r w:rsidR="008506EE" w:rsidRPr="008506EE">
        <w:rPr>
          <w:rFonts w:ascii="Times New Roman" w:eastAsia="Times New Roman" w:hAnsi="Times New Roman" w:cs="Times New Roman"/>
          <w:sz w:val="24"/>
          <w:szCs w:val="24"/>
          <w:lang w:eastAsia="it-IT"/>
        </w:rPr>
        <w:t>ancorch</w:t>
      </w:r>
      <w:r w:rsidR="00BE6356">
        <w:rPr>
          <w:rFonts w:ascii="Times New Roman" w:eastAsia="Times New Roman" w:hAnsi="Times New Roman" w:cs="Times New Roman"/>
          <w:sz w:val="24"/>
          <w:szCs w:val="24"/>
          <w:lang w:eastAsia="it-IT"/>
        </w:rPr>
        <w:t>é</w:t>
      </w:r>
      <w:r w:rsidR="008506EE" w:rsidRPr="008506EE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estremamente limitata di sostegno ai privati, alle famiglie ed alle imprese colpiti dall’emergenza causata dalla pandemia;</w:t>
      </w:r>
    </w:p>
    <w:p w14:paraId="795846ED" w14:textId="6ED29554" w:rsidR="008506EE" w:rsidRDefault="008506EE" w:rsidP="009E69A8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8506EE">
        <w:rPr>
          <w:rFonts w:ascii="Times New Roman" w:eastAsia="Times New Roman" w:hAnsi="Times New Roman" w:cs="Times New Roman"/>
          <w:sz w:val="24"/>
          <w:szCs w:val="24"/>
          <w:lang w:eastAsia="it-IT"/>
        </w:rPr>
        <w:t>visto che ad oggi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sono state rappresentate plurime difficoltà </w:t>
      </w:r>
      <w:r w:rsidR="00BE6356">
        <w:rPr>
          <w:rFonts w:ascii="Times New Roman" w:eastAsia="Times New Roman" w:hAnsi="Times New Roman" w:cs="Times New Roman"/>
          <w:sz w:val="24"/>
          <w:szCs w:val="24"/>
          <w:lang w:eastAsia="it-IT"/>
        </w:rPr>
        <w:t>di accesso a tali strumenti;</w:t>
      </w:r>
    </w:p>
    <w:p w14:paraId="1FB79D6C" w14:textId="197CE376" w:rsidR="00BE6356" w:rsidRDefault="00BE6356" w:rsidP="009E69A8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visto quanto realizzato da molti altri Paesi nel tentativo di affrontare l’emergenza sanitaria ed economica attraverso l’iniezione di importanti liquidità</w:t>
      </w:r>
      <w:r w:rsidR="00FA1ABA">
        <w:rPr>
          <w:rFonts w:ascii="Times New Roman" w:eastAsia="Times New Roman" w:hAnsi="Times New Roman" w:cs="Times New Roman"/>
          <w:sz w:val="24"/>
          <w:szCs w:val="24"/>
          <w:lang w:eastAsia="it-IT"/>
        </w:rPr>
        <w:t>, anche e a volte soprattutto a fondo perduto,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a sostegno delle famiglie e del tessuto produttivo;</w:t>
      </w:r>
    </w:p>
    <w:p w14:paraId="2FC6C5C5" w14:textId="672EF18B" w:rsidR="00BE6356" w:rsidRDefault="00BE6356" w:rsidP="009E69A8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visto che non pare essere intenzione del Congresso di Stato attuare ulteriori meccanismi tesi al sostegno di famiglie ed imprese;</w:t>
      </w:r>
    </w:p>
    <w:p w14:paraId="0EF54CDF" w14:textId="55DEBB3A" w:rsidR="00FA1ABA" w:rsidRPr="008506EE" w:rsidRDefault="00FA1ABA" w:rsidP="009E69A8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vista, anche alla luce di quanto sopra, la necessità che le imprese possano al più presto riprendere a lavorare e a produrre reddito, con modalità che siano sostenibili dal punto di vista operativo ed economico;</w:t>
      </w:r>
    </w:p>
    <w:p w14:paraId="45F25C0C" w14:textId="77777777" w:rsidR="005B088D" w:rsidRDefault="005B088D" w:rsidP="00B470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190BB962" w14:textId="0A4011D8" w:rsidR="005B088D" w:rsidRDefault="00BE6356" w:rsidP="009E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BE6356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si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i</w:t>
      </w:r>
      <w:r w:rsidR="005B088D" w:rsidRPr="009E69A8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nterpella il Governo per conoscere:</w:t>
      </w:r>
    </w:p>
    <w:p w14:paraId="55108761" w14:textId="77777777" w:rsidR="009E69A8" w:rsidRPr="009E69A8" w:rsidRDefault="009E69A8" w:rsidP="009E6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p w14:paraId="71D3AFC0" w14:textId="3BBAF919" w:rsidR="005B088D" w:rsidRPr="005B088D" w:rsidRDefault="005B088D" w:rsidP="00BE6356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B088D">
        <w:rPr>
          <w:rFonts w:ascii="Times New Roman" w:eastAsia="Times New Roman" w:hAnsi="Times New Roman" w:cs="Times New Roman"/>
          <w:sz w:val="24"/>
          <w:szCs w:val="24"/>
          <w:lang w:eastAsia="it-IT"/>
        </w:rPr>
        <w:t>1.</w:t>
      </w:r>
      <w:r w:rsidR="00BE635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9E0C19">
        <w:rPr>
          <w:rFonts w:ascii="Times New Roman" w:eastAsia="Times New Roman" w:hAnsi="Times New Roman" w:cs="Times New Roman"/>
          <w:sz w:val="24"/>
          <w:szCs w:val="24"/>
          <w:lang w:eastAsia="it-IT"/>
        </w:rPr>
        <w:t>q</w:t>
      </w:r>
      <w:r w:rsidRPr="005B088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uante persone </w:t>
      </w:r>
      <w:r w:rsidR="00FA1ABA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fisiche </w:t>
      </w:r>
      <w:r w:rsidRPr="005B088D">
        <w:rPr>
          <w:rFonts w:ascii="Times New Roman" w:eastAsia="Times New Roman" w:hAnsi="Times New Roman" w:cs="Times New Roman"/>
          <w:sz w:val="24"/>
          <w:szCs w:val="24"/>
          <w:lang w:eastAsia="it-IT"/>
        </w:rPr>
        <w:t>abbiano avuto erogato il “reddito minimo” di cui all’articolo 1 del Decreto Legge n.63/2020 alla data di presentazione dell’interpellanza ed alla data della risposta alla stessa; si chiede di suddividere le persone che hanno avuto accesso per categoria professionale di appartenenza della persona</w:t>
      </w:r>
      <w:r w:rsidR="00FA1ABA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(operatore economico, lavoratore subordinato, disoccupato, ecc…)</w:t>
      </w:r>
      <w:r w:rsidRPr="005B088D">
        <w:rPr>
          <w:rFonts w:ascii="Times New Roman" w:eastAsia="Times New Roman" w:hAnsi="Times New Roman" w:cs="Times New Roman"/>
          <w:sz w:val="24"/>
          <w:szCs w:val="24"/>
          <w:lang w:eastAsia="it-IT"/>
        </w:rPr>
        <w:t>;</w:t>
      </w:r>
    </w:p>
    <w:p w14:paraId="610A6012" w14:textId="309B6306" w:rsidR="005B088D" w:rsidRPr="005B088D" w:rsidRDefault="005B088D" w:rsidP="00BE6356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B088D">
        <w:rPr>
          <w:rFonts w:ascii="Times New Roman" w:eastAsia="Times New Roman" w:hAnsi="Times New Roman" w:cs="Times New Roman"/>
          <w:sz w:val="24"/>
          <w:szCs w:val="24"/>
          <w:lang w:eastAsia="it-IT"/>
        </w:rPr>
        <w:t>2.</w:t>
      </w:r>
      <w:r w:rsidR="00BE635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223BF3">
        <w:rPr>
          <w:rFonts w:ascii="Times New Roman" w:eastAsia="Times New Roman" w:hAnsi="Times New Roman" w:cs="Times New Roman"/>
          <w:sz w:val="24"/>
          <w:szCs w:val="24"/>
          <w:lang w:eastAsia="it-IT"/>
        </w:rPr>
        <w:t>q</w:t>
      </w:r>
      <w:r w:rsidRPr="005B088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uante persone </w:t>
      </w:r>
      <w:r w:rsidR="007C486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fisiche </w:t>
      </w:r>
      <w:r w:rsidRPr="005B088D">
        <w:rPr>
          <w:rFonts w:ascii="Times New Roman" w:eastAsia="Times New Roman" w:hAnsi="Times New Roman" w:cs="Times New Roman"/>
          <w:sz w:val="24"/>
          <w:szCs w:val="24"/>
          <w:lang w:eastAsia="it-IT"/>
        </w:rPr>
        <w:t>abbiano fatto richiesta di accesso al medesimo “reddito minimo” di cui al punto precedente, sempre alla data di presentazione dell’interpellanza ed alla data della risposta alla stessa;</w:t>
      </w:r>
    </w:p>
    <w:p w14:paraId="66146E2D" w14:textId="64804B49" w:rsidR="005B088D" w:rsidRPr="005B088D" w:rsidRDefault="005B088D" w:rsidP="00BE6356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B088D">
        <w:rPr>
          <w:rFonts w:ascii="Times New Roman" w:eastAsia="Times New Roman" w:hAnsi="Times New Roman" w:cs="Times New Roman"/>
          <w:sz w:val="24"/>
          <w:szCs w:val="24"/>
          <w:lang w:eastAsia="it-IT"/>
        </w:rPr>
        <w:t>3.</w:t>
      </w:r>
      <w:r w:rsidR="00BE635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223BF3">
        <w:rPr>
          <w:rFonts w:ascii="Times New Roman" w:eastAsia="Times New Roman" w:hAnsi="Times New Roman" w:cs="Times New Roman"/>
          <w:sz w:val="24"/>
          <w:szCs w:val="24"/>
          <w:lang w:eastAsia="it-IT"/>
        </w:rPr>
        <w:t>s</w:t>
      </w:r>
      <w:r w:rsidRPr="005B088D">
        <w:rPr>
          <w:rFonts w:ascii="Times New Roman" w:eastAsia="Times New Roman" w:hAnsi="Times New Roman" w:cs="Times New Roman"/>
          <w:sz w:val="24"/>
          <w:szCs w:val="24"/>
          <w:lang w:eastAsia="it-IT"/>
        </w:rPr>
        <w:t>e il Governo ritenga sufficient</w:t>
      </w:r>
      <w:r w:rsidR="00223BF3">
        <w:rPr>
          <w:rFonts w:ascii="Times New Roman" w:eastAsia="Times New Roman" w:hAnsi="Times New Roman" w:cs="Times New Roman"/>
          <w:sz w:val="24"/>
          <w:szCs w:val="24"/>
          <w:lang w:eastAsia="it-IT"/>
        </w:rPr>
        <w:t>i</w:t>
      </w:r>
      <w:r w:rsidRPr="005B088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le risorse attualmente presenti nel “Fondo Straordinario di Solidarietà”, anche a seguito dell’unificazione con il “Fondo per interventi connessi alla politica dei redditi”, per finanziare lo strumento;</w:t>
      </w:r>
    </w:p>
    <w:p w14:paraId="38D393CF" w14:textId="15721F6F" w:rsidR="005B088D" w:rsidRPr="005B088D" w:rsidRDefault="005B088D" w:rsidP="00BE6356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B088D">
        <w:rPr>
          <w:rFonts w:ascii="Times New Roman" w:eastAsia="Times New Roman" w:hAnsi="Times New Roman" w:cs="Times New Roman"/>
          <w:sz w:val="24"/>
          <w:szCs w:val="24"/>
          <w:lang w:eastAsia="it-IT"/>
        </w:rPr>
        <w:t>4.</w:t>
      </w:r>
      <w:r w:rsidR="00BE635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223BF3">
        <w:rPr>
          <w:rFonts w:ascii="Times New Roman" w:eastAsia="Times New Roman" w:hAnsi="Times New Roman" w:cs="Times New Roman"/>
          <w:sz w:val="24"/>
          <w:szCs w:val="24"/>
          <w:lang w:eastAsia="it-IT"/>
        </w:rPr>
        <w:t>q</w:t>
      </w:r>
      <w:r w:rsidRPr="005B088D">
        <w:rPr>
          <w:rFonts w:ascii="Times New Roman" w:eastAsia="Times New Roman" w:hAnsi="Times New Roman" w:cs="Times New Roman"/>
          <w:sz w:val="24"/>
          <w:szCs w:val="24"/>
          <w:lang w:eastAsia="it-IT"/>
        </w:rPr>
        <w:t>uanti nuclei familiari abbiano avuto accesso ai finanziamenti di cui all’articolo 19 del Decreto Legge n.63/2010, alla data di presentazione dell’interpellanza ed alla data della risposta alla stessa;</w:t>
      </w:r>
    </w:p>
    <w:p w14:paraId="27DA2F69" w14:textId="0986EFC9" w:rsidR="005B088D" w:rsidRPr="005B088D" w:rsidRDefault="005B088D" w:rsidP="00BE6356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B088D">
        <w:rPr>
          <w:rFonts w:ascii="Times New Roman" w:eastAsia="Times New Roman" w:hAnsi="Times New Roman" w:cs="Times New Roman"/>
          <w:sz w:val="24"/>
          <w:szCs w:val="24"/>
          <w:lang w:eastAsia="it-IT"/>
        </w:rPr>
        <w:t>5.</w:t>
      </w:r>
      <w:r w:rsidR="00BE635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223BF3">
        <w:rPr>
          <w:rFonts w:ascii="Times New Roman" w:eastAsia="Times New Roman" w:hAnsi="Times New Roman" w:cs="Times New Roman"/>
          <w:sz w:val="24"/>
          <w:szCs w:val="24"/>
          <w:lang w:eastAsia="it-IT"/>
        </w:rPr>
        <w:t>q</w:t>
      </w:r>
      <w:r w:rsidRPr="005B088D">
        <w:rPr>
          <w:rFonts w:ascii="Times New Roman" w:eastAsia="Times New Roman" w:hAnsi="Times New Roman" w:cs="Times New Roman"/>
          <w:sz w:val="24"/>
          <w:szCs w:val="24"/>
          <w:lang w:eastAsia="it-IT"/>
        </w:rPr>
        <w:t>uanti operatori economici abbiano avuto accesso ai finanziamenti di cui all’articolo 20 del Decreto Legge n.63/2010, alla data di presentazione dell’interpellanza ed alla data della risposta alla stessa; si chiede di suddividere gli operatori economici che hanno avuto accesso ai finanziamenti per settore prevalente di attività;</w:t>
      </w:r>
    </w:p>
    <w:p w14:paraId="7859A65C" w14:textId="3DB7DC66" w:rsidR="005B088D" w:rsidRPr="005B088D" w:rsidRDefault="005B088D" w:rsidP="00BE6356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B088D">
        <w:rPr>
          <w:rFonts w:ascii="Times New Roman" w:eastAsia="Times New Roman" w:hAnsi="Times New Roman" w:cs="Times New Roman"/>
          <w:sz w:val="24"/>
          <w:szCs w:val="24"/>
          <w:lang w:eastAsia="it-IT"/>
        </w:rPr>
        <w:t>6.</w:t>
      </w:r>
      <w:r w:rsidR="00BE635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223BF3">
        <w:rPr>
          <w:rFonts w:ascii="Times New Roman" w:eastAsia="Times New Roman" w:hAnsi="Times New Roman" w:cs="Times New Roman"/>
          <w:sz w:val="24"/>
          <w:szCs w:val="24"/>
          <w:lang w:eastAsia="it-IT"/>
        </w:rPr>
        <w:t>q</w:t>
      </w:r>
      <w:r w:rsidRPr="005B088D">
        <w:rPr>
          <w:rFonts w:ascii="Times New Roman" w:eastAsia="Times New Roman" w:hAnsi="Times New Roman" w:cs="Times New Roman"/>
          <w:sz w:val="24"/>
          <w:szCs w:val="24"/>
          <w:lang w:eastAsia="it-IT"/>
        </w:rPr>
        <w:t>uanti nuclei familiari e quanti operatori economici abbiano fatto richiesta di accesso alle misure previste dai sopracitati articoli 19 e 20, alla data di presentazione dell’interpellanza ed alla data della risposta alla stessa;</w:t>
      </w:r>
    </w:p>
    <w:p w14:paraId="225001BF" w14:textId="75EB1380" w:rsidR="005B088D" w:rsidRPr="005B088D" w:rsidRDefault="005B088D" w:rsidP="00BE6356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B088D">
        <w:rPr>
          <w:rFonts w:ascii="Times New Roman" w:eastAsia="Times New Roman" w:hAnsi="Times New Roman" w:cs="Times New Roman"/>
          <w:sz w:val="24"/>
          <w:szCs w:val="24"/>
          <w:lang w:eastAsia="it-IT"/>
        </w:rPr>
        <w:t>7.</w:t>
      </w:r>
      <w:r w:rsidR="00BE635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223BF3">
        <w:rPr>
          <w:rFonts w:ascii="Times New Roman" w:eastAsia="Times New Roman" w:hAnsi="Times New Roman" w:cs="Times New Roman"/>
          <w:sz w:val="24"/>
          <w:szCs w:val="24"/>
          <w:lang w:eastAsia="it-IT"/>
        </w:rPr>
        <w:t>q</w:t>
      </w:r>
      <w:r w:rsidRPr="005B088D">
        <w:rPr>
          <w:rFonts w:ascii="Times New Roman" w:eastAsia="Times New Roman" w:hAnsi="Times New Roman" w:cs="Times New Roman"/>
          <w:sz w:val="24"/>
          <w:szCs w:val="24"/>
          <w:lang w:eastAsia="it-IT"/>
        </w:rPr>
        <w:t>uali siano le intenzioni del Governo rispetto ad un eventuale ampliamento dell’importo della garanzia fino a coprire il 100% del finanziamento, per lo meno per i piccoli prestiti, al fine di semplificarne tempi e modi di erogazione;</w:t>
      </w:r>
    </w:p>
    <w:p w14:paraId="725FCCA2" w14:textId="0CF1E462" w:rsidR="005B088D" w:rsidRPr="005B088D" w:rsidRDefault="005B088D" w:rsidP="00BE6356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B088D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>8.</w:t>
      </w:r>
      <w:r w:rsidR="00BE635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223BF3">
        <w:rPr>
          <w:rFonts w:ascii="Times New Roman" w:eastAsia="Times New Roman" w:hAnsi="Times New Roman" w:cs="Times New Roman"/>
          <w:sz w:val="24"/>
          <w:szCs w:val="24"/>
          <w:lang w:eastAsia="it-IT"/>
        </w:rPr>
        <w:t>c</w:t>
      </w:r>
      <w:r w:rsidRPr="005B088D">
        <w:rPr>
          <w:rFonts w:ascii="Times New Roman" w:eastAsia="Times New Roman" w:hAnsi="Times New Roman" w:cs="Times New Roman"/>
          <w:sz w:val="24"/>
          <w:szCs w:val="24"/>
          <w:lang w:eastAsia="it-IT"/>
        </w:rPr>
        <w:t>hi abbia materialmente definito, dal punto di vista tecnico, le prescrizioni operative a carico delle attività economiche di cui agli Allegati 1 e 2 del Decreto Legge 68/2020, se siano stati costituiti dei comitati appositi e da chi fossero composti;</w:t>
      </w:r>
    </w:p>
    <w:p w14:paraId="603A514B" w14:textId="5E5F7E2C" w:rsidR="005B088D" w:rsidRPr="005B088D" w:rsidRDefault="005B088D" w:rsidP="00BE6356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B088D">
        <w:rPr>
          <w:rFonts w:ascii="Times New Roman" w:eastAsia="Times New Roman" w:hAnsi="Times New Roman" w:cs="Times New Roman"/>
          <w:sz w:val="24"/>
          <w:szCs w:val="24"/>
          <w:lang w:eastAsia="it-IT"/>
        </w:rPr>
        <w:t>9.</w:t>
      </w:r>
      <w:r w:rsidR="00BE635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223BF3">
        <w:rPr>
          <w:rFonts w:ascii="Times New Roman" w:eastAsia="Times New Roman" w:hAnsi="Times New Roman" w:cs="Times New Roman"/>
          <w:sz w:val="24"/>
          <w:szCs w:val="24"/>
          <w:lang w:eastAsia="it-IT"/>
        </w:rPr>
        <w:t>s</w:t>
      </w:r>
      <w:r w:rsidRPr="005B088D">
        <w:rPr>
          <w:rFonts w:ascii="Times New Roman" w:eastAsia="Times New Roman" w:hAnsi="Times New Roman" w:cs="Times New Roman"/>
          <w:sz w:val="24"/>
          <w:szCs w:val="24"/>
          <w:lang w:eastAsia="it-IT"/>
        </w:rPr>
        <w:t>e il Governo intenda aiutare le imprese a far fronte al notevole incremento dei costi che queste prescrizioni avranno, in termini soprattutto della necessità di nuovi addetti (ad es: per la sanificazione), della formazione e dell’acquisto di presidi;</w:t>
      </w:r>
    </w:p>
    <w:p w14:paraId="384DA08F" w14:textId="6FC8C266" w:rsidR="005B088D" w:rsidRPr="005B088D" w:rsidRDefault="005B088D" w:rsidP="00BE6356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B088D">
        <w:rPr>
          <w:rFonts w:ascii="Times New Roman" w:eastAsia="Times New Roman" w:hAnsi="Times New Roman" w:cs="Times New Roman"/>
          <w:sz w:val="24"/>
          <w:szCs w:val="24"/>
          <w:lang w:eastAsia="it-IT"/>
        </w:rPr>
        <w:t>10.</w:t>
      </w:r>
      <w:r w:rsidR="00BE635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223BF3">
        <w:rPr>
          <w:rFonts w:ascii="Times New Roman" w:eastAsia="Times New Roman" w:hAnsi="Times New Roman" w:cs="Times New Roman"/>
          <w:sz w:val="24"/>
          <w:szCs w:val="24"/>
          <w:lang w:eastAsia="it-IT"/>
        </w:rPr>
        <w:t>p</w:t>
      </w:r>
      <w:r w:rsidRPr="005B088D">
        <w:rPr>
          <w:rFonts w:ascii="Times New Roman" w:eastAsia="Times New Roman" w:hAnsi="Times New Roman" w:cs="Times New Roman"/>
          <w:sz w:val="24"/>
          <w:szCs w:val="24"/>
          <w:lang w:eastAsia="it-IT"/>
        </w:rPr>
        <w:t>er quale ragione non sia stata data ai residenti in Italia la possibilità di venire a fare acquisti a San Marino, dando quindi la possibilità alle attività economiche di avere maggiore domanda potenziale;</w:t>
      </w:r>
    </w:p>
    <w:p w14:paraId="15156086" w14:textId="4FEBBAD2" w:rsidR="005B088D" w:rsidRPr="005B088D" w:rsidRDefault="005B088D" w:rsidP="00BE6356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B088D">
        <w:rPr>
          <w:rFonts w:ascii="Times New Roman" w:eastAsia="Times New Roman" w:hAnsi="Times New Roman" w:cs="Times New Roman"/>
          <w:sz w:val="24"/>
          <w:szCs w:val="24"/>
          <w:lang w:eastAsia="it-IT"/>
        </w:rPr>
        <w:t>11.</w:t>
      </w:r>
      <w:r w:rsidR="00BE635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223BF3">
        <w:rPr>
          <w:rFonts w:ascii="Times New Roman" w:eastAsia="Times New Roman" w:hAnsi="Times New Roman" w:cs="Times New Roman"/>
          <w:sz w:val="24"/>
          <w:szCs w:val="24"/>
          <w:lang w:eastAsia="it-IT"/>
        </w:rPr>
        <w:t>q</w:t>
      </w:r>
      <w:r w:rsidRPr="005B088D">
        <w:rPr>
          <w:rFonts w:ascii="Times New Roman" w:eastAsia="Times New Roman" w:hAnsi="Times New Roman" w:cs="Times New Roman"/>
          <w:sz w:val="24"/>
          <w:szCs w:val="24"/>
          <w:lang w:eastAsia="it-IT"/>
        </w:rPr>
        <w:t>uali siano le intenzioni del Governo rispetto ad un eventuale alle</w:t>
      </w:r>
      <w:r w:rsidR="00223BF3">
        <w:rPr>
          <w:rFonts w:ascii="Times New Roman" w:eastAsia="Times New Roman" w:hAnsi="Times New Roman" w:cs="Times New Roman"/>
          <w:sz w:val="24"/>
          <w:szCs w:val="24"/>
          <w:lang w:eastAsia="it-IT"/>
        </w:rPr>
        <w:t>ggerimento</w:t>
      </w:r>
      <w:r w:rsidRPr="005B088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di taluni di questi presidi che </w:t>
      </w:r>
      <w:r w:rsidR="00223BF3">
        <w:rPr>
          <w:rFonts w:ascii="Times New Roman" w:eastAsia="Times New Roman" w:hAnsi="Times New Roman" w:cs="Times New Roman"/>
          <w:sz w:val="24"/>
          <w:szCs w:val="24"/>
          <w:lang w:eastAsia="it-IT"/>
        </w:rPr>
        <w:t>complicano considerevolmente l’espletamento di attività lavorative</w:t>
      </w:r>
      <w:r w:rsidRPr="005B088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per molti operatori (ad esempio l’assurda previsione di avere un solo cliente alla volta per i servizi alla persona, anche per chi magari lavor</w:t>
      </w:r>
      <w:r w:rsidR="00223BF3">
        <w:rPr>
          <w:rFonts w:ascii="Times New Roman" w:eastAsia="Times New Roman" w:hAnsi="Times New Roman" w:cs="Times New Roman"/>
          <w:sz w:val="24"/>
          <w:szCs w:val="24"/>
          <w:lang w:eastAsia="it-IT"/>
        </w:rPr>
        <w:t>i</w:t>
      </w:r>
      <w:r w:rsidRPr="005B088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in esercizi ampi</w:t>
      </w:r>
      <w:r w:rsidR="007C486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dove quindi si possa mantenere appieno il distanziamento sociale fra le persone, </w:t>
      </w:r>
      <w:r w:rsidRPr="005B088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e con </w:t>
      </w:r>
      <w:r w:rsidR="00223BF3">
        <w:rPr>
          <w:rFonts w:ascii="Times New Roman" w:eastAsia="Times New Roman" w:hAnsi="Times New Roman" w:cs="Times New Roman"/>
          <w:sz w:val="24"/>
          <w:szCs w:val="24"/>
          <w:lang w:eastAsia="it-IT"/>
        </w:rPr>
        <w:t>molti</w:t>
      </w:r>
      <w:r w:rsidRPr="005B088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dipendenti)</w:t>
      </w:r>
      <w:r w:rsidR="00223BF3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</w:p>
    <w:p w14:paraId="2A380D54" w14:textId="77777777" w:rsidR="006E568E" w:rsidRDefault="006E568E" w:rsidP="00B4709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1A018D6A" w14:textId="38382137" w:rsidR="0013675F" w:rsidRDefault="0013675F" w:rsidP="00B4709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Si richiede risposta scritta.</w:t>
      </w:r>
    </w:p>
    <w:p w14:paraId="5C5F1797" w14:textId="184DE134" w:rsidR="00A53BE8" w:rsidRDefault="00A53BE8" w:rsidP="00B4709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7EC5458E" w14:textId="12B0EAAB" w:rsidR="00A53BE8" w:rsidRDefault="00A53BE8" w:rsidP="00B4709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San Marino, 8 maggio 2020</w:t>
      </w:r>
    </w:p>
    <w:p w14:paraId="74B8B80C" w14:textId="77777777" w:rsidR="006E568E" w:rsidRDefault="006E568E" w:rsidP="00D838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37015156" w14:textId="58D2B5FE" w:rsidR="0013675F" w:rsidRDefault="0013675F" w:rsidP="00D838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269CA6C5" w14:textId="1001E76A" w:rsidR="0013675F" w:rsidRPr="00A54E27" w:rsidRDefault="0013675F" w:rsidP="00D838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="006E568E">
        <w:rPr>
          <w:rFonts w:ascii="Times New Roman" w:eastAsia="Times New Roman" w:hAnsi="Times New Roman" w:cs="Times New Roman"/>
          <w:sz w:val="24"/>
          <w:szCs w:val="24"/>
          <w:lang w:eastAsia="it-IT"/>
        </w:rPr>
        <w:t>Per 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l Gruppo Consiliare di Repubblica Futura</w:t>
      </w:r>
    </w:p>
    <w:bookmarkEnd w:id="0"/>
    <w:p w14:paraId="1A4E7FDA" w14:textId="46DFFF8E" w:rsidR="00D22039" w:rsidRPr="00A54E27" w:rsidRDefault="00D22039" w:rsidP="00D8387B">
      <w:pPr>
        <w:spacing w:line="360" w:lineRule="auto"/>
        <w:jc w:val="both"/>
      </w:pPr>
    </w:p>
    <w:sectPr w:rsidR="00D22039" w:rsidRPr="00A54E27" w:rsidSect="00D8387B">
      <w:headerReference w:type="default" r:id="rId8"/>
      <w:footerReference w:type="default" r:id="rId9"/>
      <w:pgSz w:w="11906" w:h="16838"/>
      <w:pgMar w:top="284" w:right="851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E49753" w14:textId="77777777" w:rsidR="00E06C4C" w:rsidRDefault="00E06C4C" w:rsidP="006209E7">
      <w:pPr>
        <w:spacing w:after="0" w:line="240" w:lineRule="auto"/>
      </w:pPr>
      <w:r>
        <w:separator/>
      </w:r>
    </w:p>
  </w:endnote>
  <w:endnote w:type="continuationSeparator" w:id="0">
    <w:p w14:paraId="37E4E8AF" w14:textId="77777777" w:rsidR="00E06C4C" w:rsidRDefault="00E06C4C" w:rsidP="00620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1176E" w14:textId="3ACF5BAC" w:rsidR="006209E7" w:rsidRDefault="006209E7">
    <w:pPr>
      <w:pStyle w:val="Pidipagina"/>
    </w:pPr>
    <w:r>
      <w:t>REPUBBLICA FUTURA</w:t>
    </w:r>
  </w:p>
  <w:p w14:paraId="3FFCB7F1" w14:textId="03B36288" w:rsidR="006209E7" w:rsidRDefault="006209E7">
    <w:pPr>
      <w:pStyle w:val="Pidipagina"/>
    </w:pPr>
    <w:r>
      <w:t>Strada Sesta Gualdaria, 14/A</w:t>
    </w:r>
  </w:p>
  <w:p w14:paraId="13D7A6CB" w14:textId="2975A9C9" w:rsidR="006209E7" w:rsidRDefault="006209E7">
    <w:pPr>
      <w:pStyle w:val="Pidipagina"/>
    </w:pPr>
    <w:r>
      <w:t xml:space="preserve">Borgo Maggiore (RSM)                                   </w:t>
    </w:r>
    <w:r>
      <w:tab/>
      <w:t>Tel: 0549/907080                        Mail: info@repubblicafutura.sm</w:t>
    </w:r>
    <w:r w:rsidR="004B2C5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85194A" w14:textId="77777777" w:rsidR="00E06C4C" w:rsidRDefault="00E06C4C" w:rsidP="006209E7">
      <w:pPr>
        <w:spacing w:after="0" w:line="240" w:lineRule="auto"/>
      </w:pPr>
      <w:r>
        <w:separator/>
      </w:r>
    </w:p>
  </w:footnote>
  <w:footnote w:type="continuationSeparator" w:id="0">
    <w:p w14:paraId="22B80D23" w14:textId="77777777" w:rsidR="00E06C4C" w:rsidRDefault="00E06C4C" w:rsidP="006209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3ED4F3" w14:textId="0B23282F" w:rsidR="006209E7" w:rsidRDefault="006209E7" w:rsidP="00D8387B">
    <w:pPr>
      <w:pStyle w:val="Intestazione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7B313D0" wp14:editId="5678E8FD">
          <wp:simplePos x="0" y="0"/>
          <wp:positionH relativeFrom="column">
            <wp:posOffset>-197485</wp:posOffset>
          </wp:positionH>
          <wp:positionV relativeFrom="paragraph">
            <wp:posOffset>-326390</wp:posOffset>
          </wp:positionV>
          <wp:extent cx="784225" cy="1108710"/>
          <wp:effectExtent l="0" t="0" r="0" b="0"/>
          <wp:wrapTopAndBottom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fficia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225" cy="1108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387B">
      <w:tab/>
    </w:r>
  </w:p>
  <w:p w14:paraId="5CF32669" w14:textId="77777777" w:rsidR="00D8387B" w:rsidRDefault="00D8387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73771A"/>
    <w:multiLevelType w:val="hybridMultilevel"/>
    <w:tmpl w:val="041E6E44"/>
    <w:lvl w:ilvl="0" w:tplc="FF26E7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27230F"/>
    <w:multiLevelType w:val="hybridMultilevel"/>
    <w:tmpl w:val="476090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AE1637"/>
    <w:multiLevelType w:val="hybridMultilevel"/>
    <w:tmpl w:val="057471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9E7"/>
    <w:rsid w:val="00107640"/>
    <w:rsid w:val="0013675F"/>
    <w:rsid w:val="00223BF3"/>
    <w:rsid w:val="003F1DA1"/>
    <w:rsid w:val="0042571C"/>
    <w:rsid w:val="00433901"/>
    <w:rsid w:val="004B2C5F"/>
    <w:rsid w:val="00512992"/>
    <w:rsid w:val="00532B1A"/>
    <w:rsid w:val="00541025"/>
    <w:rsid w:val="005B088D"/>
    <w:rsid w:val="006209E7"/>
    <w:rsid w:val="00667E49"/>
    <w:rsid w:val="006E568E"/>
    <w:rsid w:val="007560EF"/>
    <w:rsid w:val="007C4864"/>
    <w:rsid w:val="00811399"/>
    <w:rsid w:val="008506EE"/>
    <w:rsid w:val="00861C85"/>
    <w:rsid w:val="008A6EBF"/>
    <w:rsid w:val="0092431A"/>
    <w:rsid w:val="009310D5"/>
    <w:rsid w:val="00972A4B"/>
    <w:rsid w:val="009D175F"/>
    <w:rsid w:val="009E0C19"/>
    <w:rsid w:val="009E69A8"/>
    <w:rsid w:val="00A12E24"/>
    <w:rsid w:val="00A53BE8"/>
    <w:rsid w:val="00A54E27"/>
    <w:rsid w:val="00AB23BA"/>
    <w:rsid w:val="00B4709C"/>
    <w:rsid w:val="00BE6356"/>
    <w:rsid w:val="00C06376"/>
    <w:rsid w:val="00C27C27"/>
    <w:rsid w:val="00D22039"/>
    <w:rsid w:val="00D8387B"/>
    <w:rsid w:val="00E00D83"/>
    <w:rsid w:val="00E06C4C"/>
    <w:rsid w:val="00E14ABF"/>
    <w:rsid w:val="00E5211A"/>
    <w:rsid w:val="00E81AEA"/>
    <w:rsid w:val="00EA4B49"/>
    <w:rsid w:val="00FA1ABA"/>
    <w:rsid w:val="00FB7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9E0D06"/>
  <w15:chartTrackingRefBased/>
  <w15:docId w15:val="{AFB33636-A169-4F3E-8593-6ED700DA6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209E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209E7"/>
  </w:style>
  <w:style w:type="paragraph" w:styleId="Pidipagina">
    <w:name w:val="footer"/>
    <w:basedOn w:val="Normale"/>
    <w:link w:val="PidipaginaCarattere"/>
    <w:uiPriority w:val="99"/>
    <w:unhideWhenUsed/>
    <w:rsid w:val="006209E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09E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2A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2A4B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532B1A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4B2C5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B2C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54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49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76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94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68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26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22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32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03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76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9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9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63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03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35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4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72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25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1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64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1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80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14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32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7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9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2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64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26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6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7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3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7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81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9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7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14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4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96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18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76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9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83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34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00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5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8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51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B9E4A-B832-48B7-B81D-CA80D04AA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678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35</cp:revision>
  <cp:lastPrinted>2020-05-07T09:33:00Z</cp:lastPrinted>
  <dcterms:created xsi:type="dcterms:W3CDTF">2020-05-05T07:34:00Z</dcterms:created>
  <dcterms:modified xsi:type="dcterms:W3CDTF">2020-05-07T10:22:00Z</dcterms:modified>
</cp:coreProperties>
</file>